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C92C" w14:textId="7BADB269" w:rsidR="009D7B04" w:rsidRPr="005712D6" w:rsidRDefault="005712D6" w:rsidP="005712D6">
      <w:pPr>
        <w:jc w:val="center"/>
        <w:rPr>
          <w:b/>
          <w:bCs/>
        </w:rPr>
      </w:pPr>
      <w:bookmarkStart w:id="0" w:name="_GoBack"/>
      <w:bookmarkEnd w:id="0"/>
      <w:r w:rsidRPr="005712D6">
        <w:rPr>
          <w:b/>
          <w:bCs/>
        </w:rPr>
        <w:t>BACLS Guidance Sheet</w:t>
      </w:r>
    </w:p>
    <w:p w14:paraId="02A7CA2E" w14:textId="024AC01F" w:rsidR="005712D6" w:rsidRPr="005712D6" w:rsidRDefault="005712D6" w:rsidP="005712D6">
      <w:pPr>
        <w:jc w:val="center"/>
        <w:rPr>
          <w:b/>
          <w:bCs/>
        </w:rPr>
      </w:pPr>
      <w:r w:rsidRPr="005712D6">
        <w:rPr>
          <w:b/>
          <w:bCs/>
        </w:rPr>
        <w:t xml:space="preserve">How to write a </w:t>
      </w:r>
      <w:r w:rsidR="00FF53ED">
        <w:rPr>
          <w:b/>
          <w:bCs/>
        </w:rPr>
        <w:t xml:space="preserve">conference </w:t>
      </w:r>
      <w:r w:rsidRPr="005712D6">
        <w:rPr>
          <w:b/>
          <w:bCs/>
        </w:rPr>
        <w:t>budget</w:t>
      </w:r>
    </w:p>
    <w:p w14:paraId="04371FD5" w14:textId="51CCEFB7" w:rsidR="005712D6" w:rsidRDefault="005712D6">
      <w:pPr>
        <w:pBdr>
          <w:bottom w:val="single" w:sz="12" w:space="1" w:color="auto"/>
        </w:pBdr>
      </w:pPr>
    </w:p>
    <w:p w14:paraId="4A5A0CE6" w14:textId="5DFDF8EC" w:rsidR="005712D6" w:rsidRDefault="005712D6">
      <w:pPr>
        <w:rPr>
          <w:b/>
          <w:bCs/>
        </w:rPr>
      </w:pPr>
    </w:p>
    <w:p w14:paraId="73436407" w14:textId="357ABBE0" w:rsidR="005712D6" w:rsidRDefault="005712D6">
      <w:r>
        <w:rPr>
          <w:i/>
          <w:iCs/>
        </w:rPr>
        <w:t xml:space="preserve">The advice here is particularly aimed at those who might be applying for conference funds or to our BACLS-endorsed events bursaries, which require a budget breakdown. It is not tailored to helping with the financial sections of funding applications to research councils and other research funders. </w:t>
      </w:r>
    </w:p>
    <w:p w14:paraId="40865558" w14:textId="7C84EA0E" w:rsidR="005712D6" w:rsidRDefault="005712D6"/>
    <w:p w14:paraId="12141A2B" w14:textId="29755D9B" w:rsidR="005712D6" w:rsidRDefault="005712D6" w:rsidP="005712D6">
      <w:pPr>
        <w:pStyle w:val="ListParagraph"/>
        <w:numPr>
          <w:ilvl w:val="0"/>
          <w:numId w:val="1"/>
        </w:numPr>
      </w:pPr>
      <w:r>
        <w:t xml:space="preserve">Get friendly with Excel. It will do your maths for you. Info from there can be cut and pasted into other docs if need be. </w:t>
      </w:r>
    </w:p>
    <w:p w14:paraId="31036EA4" w14:textId="4ACAE1BA" w:rsidR="005712D6" w:rsidRDefault="005712D6" w:rsidP="005712D6">
      <w:pPr>
        <w:pStyle w:val="ListParagraph"/>
        <w:numPr>
          <w:ilvl w:val="0"/>
          <w:numId w:val="1"/>
        </w:numPr>
      </w:pPr>
      <w:r>
        <w:t xml:space="preserve">Your </w:t>
      </w:r>
      <w:r w:rsidR="00BC7C3B" w:rsidRPr="00BC7C3B">
        <w:rPr>
          <w:b/>
          <w:bCs/>
        </w:rPr>
        <w:t xml:space="preserve">projected </w:t>
      </w:r>
      <w:r w:rsidRPr="00BC7C3B">
        <w:rPr>
          <w:b/>
          <w:bCs/>
        </w:rPr>
        <w:t>income</w:t>
      </w:r>
      <w:r>
        <w:t xml:space="preserve"> and your </w:t>
      </w:r>
      <w:r w:rsidR="00BC7C3B" w:rsidRPr="00BC7C3B">
        <w:rPr>
          <w:b/>
          <w:bCs/>
        </w:rPr>
        <w:t xml:space="preserve">planned </w:t>
      </w:r>
      <w:r w:rsidRPr="00BC7C3B">
        <w:rPr>
          <w:b/>
          <w:bCs/>
        </w:rPr>
        <w:t>expenditure</w:t>
      </w:r>
      <w:r>
        <w:t xml:space="preserve"> should aim to balance out. </w:t>
      </w:r>
    </w:p>
    <w:p w14:paraId="37B642D5" w14:textId="77777777" w:rsidR="00881D8E" w:rsidRDefault="005712D6" w:rsidP="005712D6">
      <w:pPr>
        <w:pStyle w:val="ListParagraph"/>
        <w:numPr>
          <w:ilvl w:val="0"/>
          <w:numId w:val="1"/>
        </w:numPr>
      </w:pPr>
      <w:r w:rsidRPr="00881D8E">
        <w:rPr>
          <w:b/>
          <w:bCs/>
        </w:rPr>
        <w:t>Income</w:t>
      </w:r>
      <w:r>
        <w:t xml:space="preserve"> is usually generated from: </w:t>
      </w:r>
    </w:p>
    <w:p w14:paraId="530C9709" w14:textId="77777777" w:rsidR="00881D8E" w:rsidRDefault="005712D6" w:rsidP="00881D8E">
      <w:pPr>
        <w:pStyle w:val="ListParagraph"/>
        <w:numPr>
          <w:ilvl w:val="1"/>
          <w:numId w:val="1"/>
        </w:numPr>
      </w:pPr>
      <w:r>
        <w:t xml:space="preserve">conference fees </w:t>
      </w:r>
    </w:p>
    <w:p w14:paraId="34AD53E5" w14:textId="64428791" w:rsidR="00881D8E" w:rsidRDefault="005712D6" w:rsidP="00881D8E">
      <w:pPr>
        <w:pStyle w:val="ListParagraph"/>
        <w:numPr>
          <w:ilvl w:val="1"/>
          <w:numId w:val="1"/>
        </w:numPr>
      </w:pPr>
      <w:r>
        <w:t>accommodation costs</w:t>
      </w:r>
      <w:r w:rsidR="00BC7C3B">
        <w:t>,</w:t>
      </w:r>
      <w:r>
        <w:t xml:space="preserve"> if booked through the university</w:t>
      </w:r>
    </w:p>
    <w:p w14:paraId="0DBAD846" w14:textId="1D38716A" w:rsidR="005712D6" w:rsidRDefault="005712D6" w:rsidP="00881D8E">
      <w:pPr>
        <w:pStyle w:val="ListParagraph"/>
        <w:numPr>
          <w:ilvl w:val="1"/>
          <w:numId w:val="1"/>
        </w:numPr>
      </w:pPr>
      <w:r>
        <w:t>publisher tables or association stands</w:t>
      </w:r>
      <w:r w:rsidR="00881D8E">
        <w:t xml:space="preserve"> (usually only for very big conferences)</w:t>
      </w:r>
      <w:r>
        <w:t xml:space="preserve"> </w:t>
      </w:r>
    </w:p>
    <w:p w14:paraId="7876D160" w14:textId="73C4BF1D" w:rsidR="00881D8E" w:rsidRPr="00CE0A27" w:rsidRDefault="00881D8E" w:rsidP="00881D8E">
      <w:pPr>
        <w:pStyle w:val="ListParagraph"/>
        <w:numPr>
          <w:ilvl w:val="1"/>
          <w:numId w:val="1"/>
        </w:numPr>
      </w:pPr>
      <w:r>
        <w:t xml:space="preserve">Optional extra ‘Conference Dinner’ (if not included in the fee). </w:t>
      </w:r>
      <w:r>
        <w:rPr>
          <w:i/>
          <w:iCs/>
        </w:rPr>
        <w:t>Always factor a tip into the price of this to avoid a nightmare at the restaurant.</w:t>
      </w:r>
    </w:p>
    <w:p w14:paraId="5DE4BECF" w14:textId="569446B1" w:rsidR="00CE0A27" w:rsidRDefault="00CE0A27" w:rsidP="00881D8E">
      <w:pPr>
        <w:pStyle w:val="ListParagraph"/>
        <w:numPr>
          <w:ilvl w:val="1"/>
          <w:numId w:val="1"/>
        </w:numPr>
      </w:pPr>
      <w:r>
        <w:t xml:space="preserve">Any faculty/university conference funding. </w:t>
      </w:r>
    </w:p>
    <w:p w14:paraId="29BC31AE" w14:textId="69BFC41F" w:rsidR="00881D8E" w:rsidRDefault="00881D8E" w:rsidP="00881D8E">
      <w:pPr>
        <w:pStyle w:val="ListParagraph"/>
        <w:numPr>
          <w:ilvl w:val="0"/>
          <w:numId w:val="1"/>
        </w:numPr>
      </w:pPr>
      <w:r w:rsidRPr="00881D8E">
        <w:rPr>
          <w:b/>
          <w:bCs/>
        </w:rPr>
        <w:t xml:space="preserve">Expenditure </w:t>
      </w:r>
      <w:r>
        <w:t>is usually on</w:t>
      </w:r>
      <w:r w:rsidR="005712D6">
        <w:t xml:space="preserve">: </w:t>
      </w:r>
    </w:p>
    <w:p w14:paraId="4E070A67" w14:textId="77777777" w:rsidR="00881D8E" w:rsidRDefault="005712D6" w:rsidP="00881D8E">
      <w:pPr>
        <w:pStyle w:val="ListParagraph"/>
        <w:numPr>
          <w:ilvl w:val="1"/>
          <w:numId w:val="1"/>
        </w:numPr>
      </w:pPr>
      <w:r>
        <w:t>teas and coffees</w:t>
      </w:r>
    </w:p>
    <w:p w14:paraId="653CDB4E" w14:textId="77777777" w:rsidR="00881D8E" w:rsidRDefault="005712D6" w:rsidP="00881D8E">
      <w:pPr>
        <w:pStyle w:val="ListParagraph"/>
        <w:numPr>
          <w:ilvl w:val="1"/>
          <w:numId w:val="1"/>
        </w:numPr>
      </w:pPr>
      <w:r>
        <w:t xml:space="preserve">lunches, </w:t>
      </w:r>
      <w:r w:rsidR="00881D8E">
        <w:t>if included</w:t>
      </w:r>
    </w:p>
    <w:p w14:paraId="174379D0" w14:textId="1FB51313" w:rsidR="00881D8E" w:rsidRDefault="00881D8E" w:rsidP="00881D8E">
      <w:pPr>
        <w:pStyle w:val="ListParagraph"/>
        <w:numPr>
          <w:ilvl w:val="1"/>
          <w:numId w:val="1"/>
        </w:numPr>
      </w:pPr>
      <w:r>
        <w:t>keynote speaker travel and accommodation (and potentially speaker fees, although BACLS does not offer fees to its WHN keynotes)</w:t>
      </w:r>
    </w:p>
    <w:p w14:paraId="00A97448" w14:textId="1DEF9D7D" w:rsidR="00986F2E" w:rsidRDefault="00986F2E" w:rsidP="00881D8E">
      <w:pPr>
        <w:pStyle w:val="ListParagraph"/>
        <w:numPr>
          <w:ilvl w:val="1"/>
          <w:numId w:val="1"/>
        </w:numPr>
      </w:pPr>
      <w:r>
        <w:t>keynote speaker dinners and lunches</w:t>
      </w:r>
    </w:p>
    <w:p w14:paraId="477E2FDF" w14:textId="469D0263" w:rsidR="00881D8E" w:rsidRDefault="00881D8E" w:rsidP="00881D8E">
      <w:pPr>
        <w:pStyle w:val="ListParagraph"/>
        <w:numPr>
          <w:ilvl w:val="1"/>
          <w:numId w:val="1"/>
        </w:numPr>
      </w:pPr>
      <w:r>
        <w:t xml:space="preserve">printing costs (posters, programme) </w:t>
      </w:r>
    </w:p>
    <w:p w14:paraId="42FF6670" w14:textId="77777777" w:rsidR="00881D8E" w:rsidRDefault="005712D6" w:rsidP="00881D8E">
      <w:pPr>
        <w:pStyle w:val="ListParagraph"/>
        <w:numPr>
          <w:ilvl w:val="1"/>
          <w:numId w:val="1"/>
        </w:numPr>
      </w:pPr>
      <w:r>
        <w:t>badges/registration material</w:t>
      </w:r>
    </w:p>
    <w:p w14:paraId="643993B2" w14:textId="77777777" w:rsidR="00881D8E" w:rsidRDefault="00881D8E" w:rsidP="00881D8E">
      <w:pPr>
        <w:pStyle w:val="ListParagraph"/>
        <w:numPr>
          <w:ilvl w:val="1"/>
          <w:numId w:val="1"/>
        </w:numPr>
      </w:pPr>
      <w:r>
        <w:t>room hire (some campuses don’t charge for this; for others it can be extremely expensive)</w:t>
      </w:r>
    </w:p>
    <w:p w14:paraId="4CAEF473" w14:textId="32966D1A" w:rsidR="00881D8E" w:rsidRDefault="00881D8E" w:rsidP="00881D8E">
      <w:pPr>
        <w:pStyle w:val="ListParagraph"/>
        <w:numPr>
          <w:ilvl w:val="1"/>
          <w:numId w:val="1"/>
        </w:numPr>
      </w:pPr>
      <w:r>
        <w:t>wine reception, if included</w:t>
      </w:r>
    </w:p>
    <w:p w14:paraId="4FE4585C" w14:textId="110B97B6" w:rsidR="00706613" w:rsidRDefault="00706613" w:rsidP="00881D8E">
      <w:pPr>
        <w:pStyle w:val="ListParagraph"/>
        <w:numPr>
          <w:ilvl w:val="1"/>
          <w:numId w:val="1"/>
        </w:numPr>
      </w:pPr>
      <w:r>
        <w:t>glass hire for wine, if having a wine reception</w:t>
      </w:r>
    </w:p>
    <w:p w14:paraId="0F74C3AD" w14:textId="77777777" w:rsidR="00881D8E" w:rsidRDefault="00881D8E" w:rsidP="00881D8E">
      <w:pPr>
        <w:pStyle w:val="ListParagraph"/>
        <w:numPr>
          <w:ilvl w:val="1"/>
          <w:numId w:val="1"/>
        </w:numPr>
      </w:pPr>
      <w:r>
        <w:t>dinners, if included</w:t>
      </w:r>
    </w:p>
    <w:p w14:paraId="3FC42549" w14:textId="7D31E45B" w:rsidR="00881D8E" w:rsidRDefault="00881D8E" w:rsidP="00881D8E">
      <w:pPr>
        <w:pStyle w:val="ListParagraph"/>
        <w:numPr>
          <w:ilvl w:val="1"/>
          <w:numId w:val="1"/>
        </w:numPr>
      </w:pPr>
      <w:r>
        <w:t>extra costs such as performances/readings</w:t>
      </w:r>
      <w:r w:rsidR="005712D6">
        <w:t xml:space="preserve">. </w:t>
      </w:r>
    </w:p>
    <w:p w14:paraId="07560A7F" w14:textId="29A25DF3" w:rsidR="005712D6" w:rsidRDefault="005712D6" w:rsidP="00881D8E">
      <w:r>
        <w:t xml:space="preserve"> </w:t>
      </w:r>
    </w:p>
    <w:p w14:paraId="06443BA9" w14:textId="7F5CFAA3" w:rsidR="00881D8E" w:rsidRDefault="00881D8E" w:rsidP="00881D8E">
      <w:pPr>
        <w:rPr>
          <w:b/>
          <w:bCs/>
        </w:rPr>
      </w:pPr>
      <w:r w:rsidRPr="00881D8E">
        <w:rPr>
          <w:b/>
          <w:bCs/>
        </w:rPr>
        <w:t xml:space="preserve">Conference fees – considerations </w:t>
      </w:r>
    </w:p>
    <w:p w14:paraId="2D083707" w14:textId="2C7D7108" w:rsidR="00BC7C3B" w:rsidRDefault="00BC7C3B" w:rsidP="00706613">
      <w:pPr>
        <w:pStyle w:val="ListParagraph"/>
        <w:numPr>
          <w:ilvl w:val="0"/>
          <w:numId w:val="4"/>
        </w:numPr>
        <w:jc w:val="both"/>
      </w:pPr>
      <w:r>
        <w:t>Most conference</w:t>
      </w:r>
      <w:r w:rsidR="005F0E6C">
        <w:t>s</w:t>
      </w:r>
      <w:r>
        <w:t xml:space="preserve"> offer graduated fees, with full-time faculty paying the full rate and PGRs paying the least. Often there’s a ‘middle rate’ for hourly-paid lecturers or those on fractional contracts. BACLS supports graduated fees as a fairer way of making conferences as accessible as possible.   </w:t>
      </w:r>
    </w:p>
    <w:p w14:paraId="0CC5C854" w14:textId="04C7D7AB" w:rsidR="00BC7C3B" w:rsidRDefault="00BC7C3B" w:rsidP="00706613">
      <w:pPr>
        <w:pStyle w:val="ListParagraph"/>
        <w:numPr>
          <w:ilvl w:val="0"/>
          <w:numId w:val="4"/>
        </w:numPr>
        <w:jc w:val="both"/>
      </w:pPr>
      <w:r>
        <w:t xml:space="preserve">In your projected income you have to work with any graduations, so ask yourself: is this primarily a postgrad conference? Is this free to staff and students at my institution? What’s the likely mix of PGRs to full-time faculty who might attend? How can we ensure we get more full-time staff, if we are worried about covering costs? </w:t>
      </w:r>
    </w:p>
    <w:p w14:paraId="01A97798" w14:textId="6695BE9B" w:rsidR="00706613" w:rsidRDefault="00706613" w:rsidP="00706613">
      <w:pPr>
        <w:pStyle w:val="ListParagraph"/>
        <w:numPr>
          <w:ilvl w:val="0"/>
          <w:numId w:val="4"/>
        </w:numPr>
        <w:jc w:val="both"/>
      </w:pPr>
      <w:r>
        <w:t xml:space="preserve">Bear in mind that universities that do pay for their staff and students to go to conferences (and not all do, in these straightened times) usually only do so if their representatives are presenting a paper. In other words, a conference with only 6 main </w:t>
      </w:r>
      <w:r>
        <w:lastRenderedPageBreak/>
        <w:t xml:space="preserve">speakers will not generate as many fees as a conference where 25 people are giving papers, simply because fewer people will have institutional support to attend. </w:t>
      </w:r>
    </w:p>
    <w:p w14:paraId="32523CAE" w14:textId="77777777" w:rsidR="005F0E6C" w:rsidRDefault="00BC7C3B" w:rsidP="00706613">
      <w:pPr>
        <w:pStyle w:val="ListParagraph"/>
        <w:numPr>
          <w:ilvl w:val="0"/>
          <w:numId w:val="4"/>
        </w:numPr>
        <w:jc w:val="both"/>
      </w:pPr>
      <w:r>
        <w:t>If you are trying to keep costs down, consider: letting people buy their own lunches in a nearby café; buying your own biscuits</w:t>
      </w:r>
      <w:r w:rsidR="00706613">
        <w:t>/crisps/wine</w:t>
      </w:r>
      <w:r>
        <w:t xml:space="preserve"> from a supermarket rather than ordering through university catering; having electronic publicity and programmes; inviting keynotes who live locally.</w:t>
      </w:r>
    </w:p>
    <w:p w14:paraId="7009AB38" w14:textId="683B141B" w:rsidR="00A46C2B" w:rsidRDefault="00DA192A" w:rsidP="00706613">
      <w:pPr>
        <w:pStyle w:val="ListParagraph"/>
        <w:numPr>
          <w:ilvl w:val="0"/>
          <w:numId w:val="4"/>
        </w:numPr>
        <w:jc w:val="both"/>
      </w:pPr>
      <w:r>
        <w:t xml:space="preserve">Request quotes for expenses such as catering to ensure your planned expenditure </w:t>
      </w:r>
      <w:r w:rsidR="0052573D">
        <w:t>is</w:t>
      </w:r>
      <w:r>
        <w:t xml:space="preserve"> realistic. Teas and coffees are surprisingly expensive!</w:t>
      </w:r>
    </w:p>
    <w:p w14:paraId="3030BAE4" w14:textId="4E0D6E23" w:rsidR="00BC7C3B" w:rsidRDefault="005F0E6C" w:rsidP="00706613">
      <w:pPr>
        <w:pStyle w:val="ListParagraph"/>
        <w:numPr>
          <w:ilvl w:val="0"/>
          <w:numId w:val="4"/>
        </w:numPr>
        <w:jc w:val="both"/>
      </w:pPr>
      <w:r>
        <w:t xml:space="preserve">Check that </w:t>
      </w:r>
      <w:r w:rsidR="00DA192A">
        <w:t xml:space="preserve">any </w:t>
      </w:r>
      <w:r>
        <w:t>quotes include VAT</w:t>
      </w:r>
      <w:r w:rsidR="00A46C2B">
        <w:t xml:space="preserve"> and i</w:t>
      </w:r>
      <w:r>
        <w:t xml:space="preserve">f in doubt, ask. An </w:t>
      </w:r>
      <w:r w:rsidR="00A46C2B">
        <w:t xml:space="preserve">additional 20% </w:t>
      </w:r>
      <w:r w:rsidR="0052573D">
        <w:t xml:space="preserve">here and there </w:t>
      </w:r>
      <w:r w:rsidR="00A46C2B">
        <w:t>can make a big dent in the budget.</w:t>
      </w:r>
    </w:p>
    <w:p w14:paraId="3C343926" w14:textId="67EEC521" w:rsidR="00F81C67" w:rsidRDefault="00F81C67" w:rsidP="00A83261">
      <w:pPr>
        <w:ind w:left="360"/>
        <w:jc w:val="both"/>
      </w:pPr>
    </w:p>
    <w:p w14:paraId="2D763393" w14:textId="77777777" w:rsidR="00706613" w:rsidRDefault="00706613" w:rsidP="00706613">
      <w:pPr>
        <w:jc w:val="both"/>
      </w:pPr>
    </w:p>
    <w:p w14:paraId="25DC4CDD" w14:textId="3D730D4B" w:rsidR="00706613" w:rsidRDefault="00706613" w:rsidP="00706613">
      <w:pPr>
        <w:jc w:val="both"/>
        <w:rPr>
          <w:b/>
          <w:bCs/>
        </w:rPr>
      </w:pPr>
      <w:r w:rsidRPr="00706613">
        <w:rPr>
          <w:b/>
          <w:bCs/>
        </w:rPr>
        <w:t xml:space="preserve">SAMPLE </w:t>
      </w:r>
      <w:r w:rsidR="009D7AD4">
        <w:rPr>
          <w:b/>
          <w:bCs/>
        </w:rPr>
        <w:t xml:space="preserve">1-DAY </w:t>
      </w:r>
      <w:r w:rsidRPr="00706613">
        <w:rPr>
          <w:b/>
          <w:bCs/>
        </w:rPr>
        <w:t>CONFERENCE BUDGET</w:t>
      </w:r>
    </w:p>
    <w:p w14:paraId="01D1BEC8" w14:textId="77777777" w:rsidR="003322A2" w:rsidRPr="00706613" w:rsidRDefault="003322A2" w:rsidP="00706613">
      <w:pPr>
        <w:jc w:val="both"/>
        <w:rPr>
          <w:b/>
          <w:bCs/>
        </w:rPr>
      </w:pPr>
    </w:p>
    <w:p w14:paraId="4235C278" w14:textId="797DD23B" w:rsidR="00FF53ED" w:rsidRPr="003322A2" w:rsidRDefault="003322A2" w:rsidP="00706613">
      <w:pPr>
        <w:jc w:val="both"/>
      </w:pPr>
      <w:r>
        <w:rPr>
          <w:i/>
          <w:iCs/>
        </w:rPr>
        <w:t>Based on projected attendance of 25</w:t>
      </w:r>
      <w:r>
        <w:t xml:space="preserve"> </w:t>
      </w:r>
    </w:p>
    <w:p w14:paraId="74C2171B" w14:textId="77777777" w:rsidR="003322A2" w:rsidRDefault="003322A2" w:rsidP="00706613">
      <w:pPr>
        <w:jc w:val="both"/>
      </w:pPr>
    </w:p>
    <w:tbl>
      <w:tblPr>
        <w:tblStyle w:val="TableGrid"/>
        <w:tblW w:w="0" w:type="auto"/>
        <w:tblLook w:val="04A0" w:firstRow="1" w:lastRow="0" w:firstColumn="1" w:lastColumn="0" w:noHBand="0" w:noVBand="1"/>
      </w:tblPr>
      <w:tblGrid>
        <w:gridCol w:w="3823"/>
        <w:gridCol w:w="850"/>
      </w:tblGrid>
      <w:tr w:rsidR="00706613" w14:paraId="3853559D" w14:textId="77777777" w:rsidTr="00706613">
        <w:tc>
          <w:tcPr>
            <w:tcW w:w="3823" w:type="dxa"/>
          </w:tcPr>
          <w:p w14:paraId="44FEE185" w14:textId="7EF676F6" w:rsidR="00706613" w:rsidRPr="00706613" w:rsidRDefault="00706613" w:rsidP="00706613">
            <w:pPr>
              <w:jc w:val="both"/>
              <w:rPr>
                <w:b/>
                <w:bCs/>
              </w:rPr>
            </w:pPr>
            <w:r w:rsidRPr="00706613">
              <w:rPr>
                <w:b/>
                <w:bCs/>
              </w:rPr>
              <w:t>Projected Income</w:t>
            </w:r>
          </w:p>
        </w:tc>
        <w:tc>
          <w:tcPr>
            <w:tcW w:w="850" w:type="dxa"/>
          </w:tcPr>
          <w:p w14:paraId="011E8E87" w14:textId="77777777" w:rsidR="00706613" w:rsidRDefault="00706613" w:rsidP="00706613">
            <w:pPr>
              <w:jc w:val="both"/>
            </w:pPr>
          </w:p>
        </w:tc>
      </w:tr>
      <w:tr w:rsidR="00706613" w14:paraId="2C4DA888" w14:textId="77777777" w:rsidTr="00706613">
        <w:tc>
          <w:tcPr>
            <w:tcW w:w="3823" w:type="dxa"/>
          </w:tcPr>
          <w:p w14:paraId="70084A3A" w14:textId="543B99A5" w:rsidR="00706613" w:rsidRDefault="00706613" w:rsidP="00706613">
            <w:pPr>
              <w:jc w:val="both"/>
            </w:pPr>
            <w:r>
              <w:t>FTE fees @£</w:t>
            </w:r>
            <w:r w:rsidR="009D7AD4">
              <w:t>3</w:t>
            </w:r>
            <w:r>
              <w:t xml:space="preserve">0 per person x </w:t>
            </w:r>
            <w:r w:rsidR="00F81C67">
              <w:t>7</w:t>
            </w:r>
          </w:p>
        </w:tc>
        <w:tc>
          <w:tcPr>
            <w:tcW w:w="850" w:type="dxa"/>
          </w:tcPr>
          <w:p w14:paraId="091481AB" w14:textId="31D4413C" w:rsidR="00706613" w:rsidRDefault="00F81C67" w:rsidP="00706613">
            <w:pPr>
              <w:jc w:val="both"/>
            </w:pPr>
            <w:r>
              <w:t>210</w:t>
            </w:r>
          </w:p>
        </w:tc>
      </w:tr>
      <w:tr w:rsidR="00706613" w14:paraId="1C688631" w14:textId="77777777" w:rsidTr="00706613">
        <w:tc>
          <w:tcPr>
            <w:tcW w:w="3823" w:type="dxa"/>
          </w:tcPr>
          <w:p w14:paraId="3A472C78" w14:textId="3404D715" w:rsidR="00706613" w:rsidRDefault="00706613" w:rsidP="00706613">
            <w:pPr>
              <w:jc w:val="both"/>
            </w:pPr>
            <w:r>
              <w:t>HPLs/fractional fees @£</w:t>
            </w:r>
            <w:r w:rsidR="009D7AD4">
              <w:t>2</w:t>
            </w:r>
            <w:r>
              <w:t xml:space="preserve">0 x </w:t>
            </w:r>
            <w:r w:rsidR="00F81C67">
              <w:t>3</w:t>
            </w:r>
            <w:r>
              <w:t xml:space="preserve"> </w:t>
            </w:r>
          </w:p>
        </w:tc>
        <w:tc>
          <w:tcPr>
            <w:tcW w:w="850" w:type="dxa"/>
          </w:tcPr>
          <w:p w14:paraId="5781C0DF" w14:textId="4034F990" w:rsidR="00706613" w:rsidRDefault="00F81C67" w:rsidP="00706613">
            <w:pPr>
              <w:jc w:val="both"/>
            </w:pPr>
            <w:r>
              <w:t>60</w:t>
            </w:r>
          </w:p>
        </w:tc>
      </w:tr>
      <w:tr w:rsidR="00706613" w14:paraId="337189B1" w14:textId="77777777" w:rsidTr="00706613">
        <w:tc>
          <w:tcPr>
            <w:tcW w:w="3823" w:type="dxa"/>
          </w:tcPr>
          <w:p w14:paraId="70F0CDF4" w14:textId="3C97FF14" w:rsidR="00706613" w:rsidRDefault="00706613" w:rsidP="00706613">
            <w:pPr>
              <w:jc w:val="both"/>
            </w:pPr>
            <w:r>
              <w:t>PGR fees @£1</w:t>
            </w:r>
            <w:r w:rsidR="009D7AD4">
              <w:t>0</w:t>
            </w:r>
            <w:r>
              <w:t xml:space="preserve"> per person x </w:t>
            </w:r>
            <w:r w:rsidR="00F81C67">
              <w:t>15</w:t>
            </w:r>
          </w:p>
        </w:tc>
        <w:tc>
          <w:tcPr>
            <w:tcW w:w="850" w:type="dxa"/>
          </w:tcPr>
          <w:p w14:paraId="611A06C5" w14:textId="5657EA0A" w:rsidR="00CE0A27" w:rsidRDefault="00F81C67" w:rsidP="00706613">
            <w:pPr>
              <w:jc w:val="both"/>
            </w:pPr>
            <w:r>
              <w:t>150</w:t>
            </w:r>
          </w:p>
        </w:tc>
      </w:tr>
      <w:tr w:rsidR="00CE0A27" w14:paraId="1CEBC745" w14:textId="77777777" w:rsidTr="00706613">
        <w:tc>
          <w:tcPr>
            <w:tcW w:w="3823" w:type="dxa"/>
          </w:tcPr>
          <w:p w14:paraId="63119A5D" w14:textId="3177E493" w:rsidR="00CE0A27" w:rsidRDefault="00CE0A27" w:rsidP="00706613">
            <w:pPr>
              <w:jc w:val="both"/>
            </w:pPr>
            <w:r>
              <w:t>Faculty contribution @£</w:t>
            </w:r>
            <w:r w:rsidR="00F81C67">
              <w:t>100</w:t>
            </w:r>
          </w:p>
        </w:tc>
        <w:tc>
          <w:tcPr>
            <w:tcW w:w="850" w:type="dxa"/>
          </w:tcPr>
          <w:p w14:paraId="355BC6F0" w14:textId="59D07126" w:rsidR="00CE0A27" w:rsidRDefault="00F81C67" w:rsidP="00706613">
            <w:pPr>
              <w:jc w:val="both"/>
            </w:pPr>
            <w:r>
              <w:t>100</w:t>
            </w:r>
          </w:p>
        </w:tc>
      </w:tr>
      <w:tr w:rsidR="00706613" w14:paraId="5C3B26CC" w14:textId="77777777" w:rsidTr="00706613">
        <w:tc>
          <w:tcPr>
            <w:tcW w:w="3823" w:type="dxa"/>
          </w:tcPr>
          <w:p w14:paraId="2E4D543F" w14:textId="2164B76E" w:rsidR="00706613" w:rsidRPr="003322A2" w:rsidRDefault="00706613" w:rsidP="00706613">
            <w:pPr>
              <w:jc w:val="right"/>
              <w:rPr>
                <w:b/>
                <w:bCs/>
              </w:rPr>
            </w:pPr>
            <w:r w:rsidRPr="003322A2">
              <w:rPr>
                <w:b/>
                <w:bCs/>
              </w:rPr>
              <w:t xml:space="preserve">Total </w:t>
            </w:r>
          </w:p>
        </w:tc>
        <w:tc>
          <w:tcPr>
            <w:tcW w:w="850" w:type="dxa"/>
          </w:tcPr>
          <w:p w14:paraId="67A5BC71" w14:textId="69829923" w:rsidR="00706613" w:rsidRPr="003322A2" w:rsidRDefault="00706613" w:rsidP="00706613">
            <w:pPr>
              <w:jc w:val="both"/>
              <w:rPr>
                <w:b/>
                <w:bCs/>
              </w:rPr>
            </w:pPr>
            <w:r w:rsidRPr="003322A2">
              <w:rPr>
                <w:b/>
                <w:bCs/>
              </w:rPr>
              <w:t>£</w:t>
            </w:r>
            <w:r w:rsidR="00F81C67" w:rsidRPr="003322A2">
              <w:rPr>
                <w:b/>
                <w:bCs/>
              </w:rPr>
              <w:t>520</w:t>
            </w:r>
          </w:p>
        </w:tc>
      </w:tr>
    </w:tbl>
    <w:p w14:paraId="601B0F18" w14:textId="30EF105C" w:rsidR="00706613" w:rsidRDefault="00706613" w:rsidP="00706613">
      <w:pPr>
        <w:jc w:val="both"/>
      </w:pPr>
    </w:p>
    <w:tbl>
      <w:tblPr>
        <w:tblStyle w:val="TableGrid"/>
        <w:tblW w:w="0" w:type="auto"/>
        <w:tblLook w:val="04A0" w:firstRow="1" w:lastRow="0" w:firstColumn="1" w:lastColumn="0" w:noHBand="0" w:noVBand="1"/>
      </w:tblPr>
      <w:tblGrid>
        <w:gridCol w:w="3823"/>
        <w:gridCol w:w="1010"/>
      </w:tblGrid>
      <w:tr w:rsidR="00706613" w14:paraId="2B419D0C" w14:textId="77777777" w:rsidTr="00986F2E">
        <w:tc>
          <w:tcPr>
            <w:tcW w:w="3823" w:type="dxa"/>
          </w:tcPr>
          <w:p w14:paraId="66A919BC" w14:textId="47CF5087" w:rsidR="00706613" w:rsidRPr="00706613" w:rsidRDefault="00706613" w:rsidP="00706613">
            <w:pPr>
              <w:jc w:val="both"/>
              <w:rPr>
                <w:b/>
                <w:bCs/>
              </w:rPr>
            </w:pPr>
            <w:r w:rsidRPr="00706613">
              <w:rPr>
                <w:b/>
                <w:bCs/>
              </w:rPr>
              <w:t xml:space="preserve">Expenditure </w:t>
            </w:r>
          </w:p>
        </w:tc>
        <w:tc>
          <w:tcPr>
            <w:tcW w:w="708" w:type="dxa"/>
          </w:tcPr>
          <w:p w14:paraId="004D40D4" w14:textId="77777777" w:rsidR="00706613" w:rsidRDefault="00706613" w:rsidP="00706613">
            <w:pPr>
              <w:jc w:val="both"/>
            </w:pPr>
          </w:p>
        </w:tc>
      </w:tr>
      <w:tr w:rsidR="00706613" w14:paraId="20733885" w14:textId="77777777" w:rsidTr="00986F2E">
        <w:tc>
          <w:tcPr>
            <w:tcW w:w="3823" w:type="dxa"/>
          </w:tcPr>
          <w:p w14:paraId="2EB925F1" w14:textId="77777777" w:rsidR="00986F2E" w:rsidRDefault="00986F2E" w:rsidP="00986F2E">
            <w:r>
              <w:t xml:space="preserve">Keynote speaker </w:t>
            </w:r>
          </w:p>
          <w:p w14:paraId="1A954078" w14:textId="77777777" w:rsidR="009D7AD4" w:rsidRDefault="00986F2E" w:rsidP="00986F2E">
            <w:r>
              <w:t xml:space="preserve">travel @ £100 </w:t>
            </w:r>
          </w:p>
          <w:p w14:paraId="74C0B38D" w14:textId="241A28A0" w:rsidR="00706613" w:rsidRDefault="00986F2E" w:rsidP="00986F2E">
            <w:r>
              <w:t>accommodation @£75</w:t>
            </w:r>
          </w:p>
          <w:p w14:paraId="3BDF8EC2" w14:textId="76BA839A" w:rsidR="00986F2E" w:rsidRDefault="00986F2E" w:rsidP="00986F2E">
            <w:r>
              <w:t xml:space="preserve">conference dinner @£40 </w:t>
            </w:r>
          </w:p>
          <w:p w14:paraId="0F32A95B" w14:textId="7BE3FCA2" w:rsidR="00986F2E" w:rsidRDefault="00986F2E" w:rsidP="00986F2E">
            <w:r>
              <w:t>taxi to and from campus @£8 per trip</w:t>
            </w:r>
          </w:p>
        </w:tc>
        <w:tc>
          <w:tcPr>
            <w:tcW w:w="708" w:type="dxa"/>
          </w:tcPr>
          <w:p w14:paraId="2597D34A" w14:textId="3DE100AF" w:rsidR="00706613" w:rsidRDefault="00986F2E" w:rsidP="00706613">
            <w:pPr>
              <w:jc w:val="both"/>
            </w:pPr>
            <w:r>
              <w:t>£231</w:t>
            </w:r>
          </w:p>
        </w:tc>
      </w:tr>
      <w:tr w:rsidR="00986F2E" w14:paraId="253F5D07" w14:textId="77777777" w:rsidTr="00986F2E">
        <w:tc>
          <w:tcPr>
            <w:tcW w:w="3823" w:type="dxa"/>
          </w:tcPr>
          <w:p w14:paraId="7E90EED8" w14:textId="5AA4EE3E" w:rsidR="00986F2E" w:rsidRDefault="00986F2E" w:rsidP="00986F2E">
            <w:r>
              <w:t>Lunch</w:t>
            </w:r>
            <w:r w:rsidR="009D7AD4">
              <w:t xml:space="preserve"> </w:t>
            </w:r>
            <w:r>
              <w:t xml:space="preserve">@ £6 per person x </w:t>
            </w:r>
            <w:r w:rsidR="00F81C67">
              <w:t>28</w:t>
            </w:r>
            <w:r w:rsidR="009D7AD4">
              <w:t xml:space="preserve"> (projected attendees, plus speaker</w:t>
            </w:r>
            <w:r w:rsidR="00F81C67">
              <w:t xml:space="preserve"> &amp;</w:t>
            </w:r>
            <w:r w:rsidR="009D7AD4">
              <w:t xml:space="preserve"> organiser</w:t>
            </w:r>
            <w:r w:rsidR="00F81C67">
              <w:t xml:space="preserve"> and helper</w:t>
            </w:r>
            <w:r w:rsidR="009D7AD4">
              <w:t>)</w:t>
            </w:r>
          </w:p>
        </w:tc>
        <w:tc>
          <w:tcPr>
            <w:tcW w:w="708" w:type="dxa"/>
          </w:tcPr>
          <w:p w14:paraId="1927C1B8" w14:textId="19EF8F34" w:rsidR="00986F2E" w:rsidRDefault="009D7AD4" w:rsidP="00706613">
            <w:pPr>
              <w:jc w:val="both"/>
            </w:pPr>
            <w:r>
              <w:t>£</w:t>
            </w:r>
            <w:r w:rsidR="00F81C67">
              <w:t>168</w:t>
            </w:r>
          </w:p>
        </w:tc>
      </w:tr>
      <w:tr w:rsidR="009D7AD4" w14:paraId="2C10C050" w14:textId="77777777" w:rsidTr="00986F2E">
        <w:tc>
          <w:tcPr>
            <w:tcW w:w="3823" w:type="dxa"/>
          </w:tcPr>
          <w:p w14:paraId="7B413595" w14:textId="44144370" w:rsidR="009D7AD4" w:rsidRDefault="009D7AD4" w:rsidP="00986F2E">
            <w:r>
              <w:t xml:space="preserve">Teas and coffees x 2 @£1.20 per person x </w:t>
            </w:r>
            <w:r w:rsidR="00F81C67">
              <w:t>28</w:t>
            </w:r>
          </w:p>
        </w:tc>
        <w:tc>
          <w:tcPr>
            <w:tcW w:w="708" w:type="dxa"/>
          </w:tcPr>
          <w:p w14:paraId="0FB19E40" w14:textId="0FC5E3A0" w:rsidR="009D7AD4" w:rsidRDefault="009D7AD4" w:rsidP="00706613">
            <w:pPr>
              <w:jc w:val="both"/>
            </w:pPr>
            <w:r>
              <w:t>£</w:t>
            </w:r>
            <w:r w:rsidR="00F81C67">
              <w:t>67.20</w:t>
            </w:r>
          </w:p>
        </w:tc>
      </w:tr>
      <w:tr w:rsidR="009D7AD4" w14:paraId="32F496F7" w14:textId="77777777" w:rsidTr="00986F2E">
        <w:tc>
          <w:tcPr>
            <w:tcW w:w="3823" w:type="dxa"/>
          </w:tcPr>
          <w:p w14:paraId="1A479FE9" w14:textId="281E6F26" w:rsidR="009D7AD4" w:rsidRDefault="009D7AD4" w:rsidP="00986F2E">
            <w:r>
              <w:t xml:space="preserve">Room hire </w:t>
            </w:r>
          </w:p>
        </w:tc>
        <w:tc>
          <w:tcPr>
            <w:tcW w:w="708" w:type="dxa"/>
          </w:tcPr>
          <w:p w14:paraId="48CE71E7" w14:textId="65764031" w:rsidR="009D7AD4" w:rsidRDefault="009D7AD4" w:rsidP="00706613">
            <w:pPr>
              <w:jc w:val="both"/>
            </w:pPr>
            <w:r>
              <w:t xml:space="preserve">Free </w:t>
            </w:r>
          </w:p>
        </w:tc>
      </w:tr>
      <w:tr w:rsidR="009D7AD4" w14:paraId="41269E85" w14:textId="77777777" w:rsidTr="00986F2E">
        <w:tc>
          <w:tcPr>
            <w:tcW w:w="3823" w:type="dxa"/>
          </w:tcPr>
          <w:p w14:paraId="71D23402" w14:textId="0095C4A9" w:rsidR="009D7AD4" w:rsidRDefault="009D7AD4" w:rsidP="00986F2E">
            <w:r>
              <w:t xml:space="preserve">Wine reception @£1.50 per person x </w:t>
            </w:r>
            <w:r w:rsidR="00F81C67">
              <w:t>28</w:t>
            </w:r>
          </w:p>
        </w:tc>
        <w:tc>
          <w:tcPr>
            <w:tcW w:w="708" w:type="dxa"/>
          </w:tcPr>
          <w:p w14:paraId="2822265E" w14:textId="5E73450D" w:rsidR="009D7AD4" w:rsidRDefault="009D7AD4" w:rsidP="00706613">
            <w:pPr>
              <w:jc w:val="both"/>
            </w:pPr>
            <w:r>
              <w:t>£</w:t>
            </w:r>
            <w:r w:rsidR="00F81C67">
              <w:t>42</w:t>
            </w:r>
          </w:p>
        </w:tc>
      </w:tr>
      <w:tr w:rsidR="009D7AD4" w14:paraId="35D08482" w14:textId="77777777" w:rsidTr="00986F2E">
        <w:tc>
          <w:tcPr>
            <w:tcW w:w="3823" w:type="dxa"/>
          </w:tcPr>
          <w:p w14:paraId="2A2A1DCA" w14:textId="3FF660FB" w:rsidR="009D7AD4" w:rsidRDefault="009D7AD4" w:rsidP="00986F2E">
            <w:r>
              <w:t>Printing and badges</w:t>
            </w:r>
          </w:p>
        </w:tc>
        <w:tc>
          <w:tcPr>
            <w:tcW w:w="708" w:type="dxa"/>
          </w:tcPr>
          <w:p w14:paraId="2CC5A826" w14:textId="44F0248A" w:rsidR="009D7AD4" w:rsidRDefault="009D7AD4" w:rsidP="00706613">
            <w:pPr>
              <w:jc w:val="both"/>
            </w:pPr>
            <w:r>
              <w:t>£</w:t>
            </w:r>
            <w:r w:rsidR="00F81C67">
              <w:t>15</w:t>
            </w:r>
          </w:p>
        </w:tc>
      </w:tr>
      <w:tr w:rsidR="009D7AD4" w14:paraId="342B9C04" w14:textId="77777777" w:rsidTr="00986F2E">
        <w:tc>
          <w:tcPr>
            <w:tcW w:w="3823" w:type="dxa"/>
          </w:tcPr>
          <w:p w14:paraId="7D60FD2E" w14:textId="0B3261A4" w:rsidR="009D7AD4" w:rsidRPr="003322A2" w:rsidRDefault="009D7AD4" w:rsidP="00F81C67">
            <w:pPr>
              <w:jc w:val="right"/>
              <w:rPr>
                <w:b/>
                <w:bCs/>
              </w:rPr>
            </w:pPr>
            <w:r w:rsidRPr="003322A2">
              <w:rPr>
                <w:b/>
                <w:bCs/>
              </w:rPr>
              <w:t xml:space="preserve">Total </w:t>
            </w:r>
          </w:p>
        </w:tc>
        <w:tc>
          <w:tcPr>
            <w:tcW w:w="708" w:type="dxa"/>
          </w:tcPr>
          <w:p w14:paraId="0CDDCDC4" w14:textId="46B7489F" w:rsidR="009D7AD4" w:rsidRPr="003322A2" w:rsidRDefault="009D7AD4" w:rsidP="00706613">
            <w:pPr>
              <w:jc w:val="both"/>
              <w:rPr>
                <w:b/>
                <w:bCs/>
              </w:rPr>
            </w:pPr>
            <w:r w:rsidRPr="003322A2">
              <w:rPr>
                <w:b/>
                <w:bCs/>
              </w:rPr>
              <w:t>£</w:t>
            </w:r>
            <w:r w:rsidR="00F81C67" w:rsidRPr="003322A2">
              <w:rPr>
                <w:b/>
                <w:bCs/>
              </w:rPr>
              <w:t>523</w:t>
            </w:r>
            <w:r w:rsidRPr="003322A2">
              <w:rPr>
                <w:b/>
                <w:bCs/>
              </w:rPr>
              <w:t>.20</w:t>
            </w:r>
          </w:p>
        </w:tc>
      </w:tr>
    </w:tbl>
    <w:p w14:paraId="5E53610D" w14:textId="130FF273" w:rsidR="00706613" w:rsidRDefault="00706613" w:rsidP="00706613">
      <w:pPr>
        <w:jc w:val="both"/>
      </w:pPr>
    </w:p>
    <w:p w14:paraId="338A86DB" w14:textId="6AF7247B" w:rsidR="009D7AD4" w:rsidRDefault="00F81C67" w:rsidP="00706613">
      <w:pPr>
        <w:jc w:val="both"/>
        <w:rPr>
          <w:b/>
          <w:bCs/>
        </w:rPr>
      </w:pPr>
      <w:r>
        <w:rPr>
          <w:b/>
          <w:bCs/>
        </w:rPr>
        <w:t>Shortfall: £3.20 (negligible)</w:t>
      </w:r>
    </w:p>
    <w:p w14:paraId="263F770D" w14:textId="535E7D0C" w:rsidR="003322A2" w:rsidRDefault="003322A2" w:rsidP="00706613">
      <w:pPr>
        <w:jc w:val="both"/>
        <w:rPr>
          <w:b/>
          <w:bCs/>
        </w:rPr>
      </w:pPr>
    </w:p>
    <w:p w14:paraId="6AF00A1A" w14:textId="77777777" w:rsidR="003322A2" w:rsidRDefault="003322A2" w:rsidP="00706613">
      <w:pPr>
        <w:jc w:val="both"/>
        <w:rPr>
          <w:b/>
          <w:bCs/>
        </w:rPr>
      </w:pPr>
    </w:p>
    <w:p w14:paraId="483E6D40" w14:textId="44AD9E19" w:rsidR="003322A2" w:rsidRPr="003322A2" w:rsidRDefault="003322A2" w:rsidP="003322A2">
      <w:pPr>
        <w:jc w:val="right"/>
      </w:pPr>
      <w:r>
        <w:t xml:space="preserve">Compiled by Jennifer Cooke and Huw Marsh, July 2019. </w:t>
      </w:r>
    </w:p>
    <w:sectPr w:rsidR="003322A2" w:rsidRPr="003322A2" w:rsidSect="000677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57B0"/>
    <w:multiLevelType w:val="hybridMultilevel"/>
    <w:tmpl w:val="925C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37D8"/>
    <w:multiLevelType w:val="hybridMultilevel"/>
    <w:tmpl w:val="54D02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94B28"/>
    <w:multiLevelType w:val="hybridMultilevel"/>
    <w:tmpl w:val="982C388C"/>
    <w:lvl w:ilvl="0" w:tplc="5EF2D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43A0F"/>
    <w:multiLevelType w:val="hybridMultilevel"/>
    <w:tmpl w:val="30B4C166"/>
    <w:lvl w:ilvl="0" w:tplc="5EF2D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D6"/>
    <w:rsid w:val="000677C7"/>
    <w:rsid w:val="003322A2"/>
    <w:rsid w:val="0052573D"/>
    <w:rsid w:val="00534BEC"/>
    <w:rsid w:val="00567313"/>
    <w:rsid w:val="005712D6"/>
    <w:rsid w:val="005F0E6C"/>
    <w:rsid w:val="00644276"/>
    <w:rsid w:val="00706613"/>
    <w:rsid w:val="00881D8E"/>
    <w:rsid w:val="00986F2E"/>
    <w:rsid w:val="009D7AD4"/>
    <w:rsid w:val="00A46C2B"/>
    <w:rsid w:val="00A83261"/>
    <w:rsid w:val="00B05171"/>
    <w:rsid w:val="00BC7C3B"/>
    <w:rsid w:val="00BF56D8"/>
    <w:rsid w:val="00CE0A27"/>
    <w:rsid w:val="00DA192A"/>
    <w:rsid w:val="00F81C67"/>
    <w:rsid w:val="00FF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4B68"/>
  <w15:chartTrackingRefBased/>
  <w15:docId w15:val="{8C1E0EC8-306F-EC4C-B6AA-122BFAB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D6"/>
    <w:pPr>
      <w:ind w:left="720"/>
      <w:contextualSpacing/>
    </w:pPr>
  </w:style>
  <w:style w:type="table" w:styleId="TableGrid">
    <w:name w:val="Table Grid"/>
    <w:basedOn w:val="TableNormal"/>
    <w:uiPriority w:val="39"/>
    <w:rsid w:val="0070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Cooke</dc:creator>
  <cp:keywords/>
  <dc:description/>
  <cp:lastModifiedBy>Jade Hinchliffe</cp:lastModifiedBy>
  <cp:revision>2</cp:revision>
  <dcterms:created xsi:type="dcterms:W3CDTF">2019-07-16T20:22:00Z</dcterms:created>
  <dcterms:modified xsi:type="dcterms:W3CDTF">2019-07-16T20:22:00Z</dcterms:modified>
</cp:coreProperties>
</file>